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C" w:rsidRPr="00E718FC" w:rsidRDefault="00E718FC" w:rsidP="00E718FC">
      <w:pPr>
        <w:shd w:val="clear" w:color="auto" w:fill="FFFFFF"/>
        <w:spacing w:after="150" w:line="285" w:lineRule="atLeast"/>
        <w:jc w:val="both"/>
        <w:outlineLvl w:val="2"/>
        <w:rPr>
          <w:rFonts w:ascii="BebasNeueRegular" w:eastAsia="Times New Roman" w:hAnsi="BebasNeueRegular" w:cs="Times New Roman"/>
          <w:caps/>
          <w:color w:val="B2251F"/>
          <w:sz w:val="29"/>
          <w:szCs w:val="29"/>
          <w:lang w:eastAsia="it-IT"/>
        </w:rPr>
      </w:pPr>
      <w:bookmarkStart w:id="0" w:name="_GoBack"/>
      <w:r w:rsidRPr="00E718FC">
        <w:rPr>
          <w:rFonts w:ascii="BebasNeueRegular" w:eastAsia="Times New Roman" w:hAnsi="BebasNeueRegular" w:cs="Times New Roman"/>
          <w:caps/>
          <w:color w:val="B2251F"/>
          <w:sz w:val="29"/>
          <w:szCs w:val="29"/>
          <w:lang w:eastAsia="it-IT"/>
        </w:rPr>
        <w:t>LINEE GUIDA PER LE </w:t>
      </w:r>
      <w:r w:rsidRPr="00E718FC">
        <w:rPr>
          <w:rFonts w:ascii="BebasNeueRegular" w:eastAsia="Times New Roman" w:hAnsi="BebasNeueRegular" w:cs="Times New Roman"/>
          <w:b/>
          <w:bCs/>
          <w:caps/>
          <w:color w:val="B2251F"/>
          <w:sz w:val="29"/>
          <w:szCs w:val="29"/>
          <w:lang w:eastAsia="it-IT"/>
        </w:rPr>
        <w:t>PRESTAZIONI PSICOLOGICHE VIA INTERNET E A DISTANZA</w:t>
      </w:r>
      <w:bookmarkEnd w:id="0"/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Realizzate dalla Commissione ATTI TIPICI del CNOP le </w:t>
      </w: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nuove linee guida per le prestazioni psicologiche a distanza</w:t>
      </w: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 sono state approvate nella riunione del CNOP svoltasi lo scorso maggio a Napoli.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In modo chiaro e concreto, definiscono i limiti e le possibilità di sviluppare la professione psicologica online, sia nel campo della consulenza che in quello della vera e propria psicoterapia.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In attesa di commentarle compiutamente e diffusamente, intanto le riportiamo in modo che la loro conoscenza possa essere la più completa possibile all'interno della categoria e che, attraverso di esse, possano essere eliminate quelle situazioni non chiare che arrecano danno sia ai professionisti che all'utenza che cerca online un supporto psicologico.</w:t>
      </w:r>
    </w:p>
    <w:p w:rsidR="00E718FC" w:rsidRPr="00E718FC" w:rsidRDefault="00E718FC" w:rsidP="00E718FC">
      <w:pPr>
        <w:shd w:val="clear" w:color="auto" w:fill="FFFFFF"/>
        <w:spacing w:before="300" w:after="150" w:line="255" w:lineRule="atLeast"/>
        <w:jc w:val="both"/>
        <w:outlineLvl w:val="3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t>ETICA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1) i principi etici e le norme del Codice deontologico si applicano anche nei casi in cui le prestazioni vengono effettuate con il supporto di tecnologie di comunicazione a distanza (cfr. art 1 del Codice deontologico). Tali principi e norme debbono essere esplicitati attraverso documenti presenti sul sito o sulla piattaforma del professionista che eroga la prestazione.</w:t>
      </w:r>
    </w:p>
    <w:p w:rsidR="00E718FC" w:rsidRPr="00E718FC" w:rsidRDefault="00E718FC" w:rsidP="00E718FC">
      <w:pPr>
        <w:shd w:val="clear" w:color="auto" w:fill="FFFFFF"/>
        <w:spacing w:before="300" w:after="150" w:line="255" w:lineRule="atLeast"/>
        <w:jc w:val="both"/>
        <w:outlineLvl w:val="3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t>ADEGUATEZZA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2) È responsabilità di ogni psicologo, prima di iniziare un intervento on line, valutare l’adeguatezza di tale strumento in base alle caratteristiche dell’intervento e dei soggetti coinvolti.</w:t>
      </w:r>
    </w:p>
    <w:p w:rsidR="00E718FC" w:rsidRPr="00E718FC" w:rsidRDefault="00E718FC" w:rsidP="00E718FC">
      <w:pPr>
        <w:shd w:val="clear" w:color="auto" w:fill="FFFFFF"/>
        <w:spacing w:before="300" w:after="150" w:line="255" w:lineRule="atLeast"/>
        <w:jc w:val="both"/>
        <w:outlineLvl w:val="3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t>COMPETENZA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3) gli psicologi dovranno fornire servizi on line entro i limiti della loro competenza derivata dalla loro formazione, istruzione, esperienza di tirocinio, o altre esperienze professionali, e dovrebbero comprenderei limiti e le applicazioni delle diverse tecnologie.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4) lo sviluppo delle tecnologie di comunicazione a distanza consente interventi di e-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health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di carattere psicologico. tali contesti applicativi, per la complessità e la specificità che li caratterizza, richiedono al professionista la disponibilità di tecnologie adeguate e il possesso di particolari competenze nel loro uso.</w:t>
      </w:r>
    </w:p>
    <w:p w:rsidR="00E718FC" w:rsidRPr="00E718FC" w:rsidRDefault="00E718FC" w:rsidP="00E718FC">
      <w:pPr>
        <w:shd w:val="clear" w:color="auto" w:fill="FFFFFF"/>
        <w:spacing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Pubblicità</w:t>
      </w: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br/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5) gli psicologi dovranno rendere identificabili le loro competenze ai clienti, dichiarando la loro identità (ad esempio, specificando una posizione geografica) e fornendo prove della loro identità, comprese le qualifiche, l’esperienza in materia (tra cui esperienza nella fornitura di servizi on line) e l’appartenenza a qualsiasi registro/albo ed eventuali organi sociali competenti, e guidare il cliente su come/dove possono verificare queste informazioni; i siti web degli psicologi dovrebbero anche trasmettere queste informazioni in modo professionale, grammaticalmente corretto e privo di gergo.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lastRenderedPageBreak/>
        <w:t>6) gli psicologi dovranno assumersi la responsabilità di valutare continuamente le loro competenze in questo settore.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7) lo psicologo che offre prestazioni via internet comunica al proprio Ordine l’indirizzo web presso il quale svolge tale attività, la tipologia di strumentazione software e la tipologia di media utilizzati.</w:t>
      </w:r>
    </w:p>
    <w:p w:rsidR="00E718FC" w:rsidRPr="00E718FC" w:rsidRDefault="00E718FC" w:rsidP="00E718FC">
      <w:pPr>
        <w:shd w:val="clear" w:color="auto" w:fill="FFFFFF"/>
        <w:spacing w:before="300" w:after="150" w:line="255" w:lineRule="atLeast"/>
        <w:jc w:val="both"/>
        <w:outlineLvl w:val="3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t>ASPETTI LEGALI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8) gli psicologi dovranno conoscere e rispettare tutte le leggi e i regolamenti, quando la fornitura di servizi on line ai clienti attraversa i confini giurisdizionali e/o internazionali, incluso il determinare se l’intervento psicologico on line è consentito in tale giurisdizione o se si applicano restrizioni.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9) Per la custodia dei dati e delle informazioni si applicano le norme previste dalla normativa vigente.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10) gli psicologi dovranno esplicitare all’utenza che la propria abilitazione consente la prestazione di servizi on line.</w:t>
      </w:r>
    </w:p>
    <w:p w:rsidR="00E718FC" w:rsidRPr="00E718FC" w:rsidRDefault="00E718FC" w:rsidP="00E718FC">
      <w:pPr>
        <w:shd w:val="clear" w:color="auto" w:fill="FFFFFF"/>
        <w:spacing w:before="300" w:after="150" w:line="255" w:lineRule="atLeast"/>
        <w:jc w:val="both"/>
        <w:outlineLvl w:val="3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t>RISERVATEZZA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11) gli psicologi devono (aggiornandosi costantemente) prendere tutte le precauzioni (ad esempio, le misure di sicurezza informatica) per proteggere e mantenere la riservatezza dei dati e delle informazioni relative ai propri clienti, oltre a doverli informare riguardo le precauzioni prese, anche riguardo il potenziale aumento dei rischi sulla riservatezza, inerente le differenti tecnologie utilizzate (per esempio, email vs videoconferenze) nonché i limiti che ciascuna modalità offre alla riservatezza.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12) lo psicologo che si serve di tecnologie elettroniche per la comunicazione a distanza è tenuto a utilizzare sistemi hardware e software che prevedano efficienti sistemi di protezione dei dati.</w:t>
      </w:r>
    </w:p>
    <w:p w:rsidR="00E718FC" w:rsidRPr="00E718FC" w:rsidRDefault="00E718FC" w:rsidP="00E718FC">
      <w:pPr>
        <w:shd w:val="clear" w:color="auto" w:fill="FFFFFF"/>
        <w:spacing w:before="300" w:after="150" w:line="255" w:lineRule="atLeast"/>
        <w:jc w:val="both"/>
        <w:outlineLvl w:val="3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t>CONSENSO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13) gli psicologi devono ottenere e documentare accuratamente il consenso informato, per quanto possibile, conformemente a tutte le leggi e regolamenti in materia.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14) il consenso per i servizi di e-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mental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health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deve affrontare le questioni chiave relative alla tecnologia, nonché il processo dell’intervento, tra cui: la privacy e la riservatezza, la struttura e la durata (tempi) dei servizi forniti, i rischi potenziali, le limitazioni dei rispettivi mezzi di comunicazione utilizzati e per i quali il servizio sarà/può essere fornito on line, le tasse, le misure di sicurezza adottate, l’affidabilità della connessione on line, le attrezzature tecnologiche e le competenze, i limiti riguardo la comunicazione e la possibilità per le incomprensioni che potrebbero verificarsi, la tenuta dei registri (come e dove le informazioni personali saranno registrate e conservate e chi avrà accesso ad esse), le strategie di gestione del rischio, le disponibilità (tempi e modalità) ad essere contattati, le regole di partecipazione/termine e le politiche di cancellazione, così come le alternative all’intervento psicologico on line.</w:t>
      </w:r>
    </w:p>
    <w:p w:rsidR="00E718FC" w:rsidRPr="00E718FC" w:rsidRDefault="00E718FC" w:rsidP="00E718FC">
      <w:pPr>
        <w:shd w:val="clear" w:color="auto" w:fill="FFFFFF"/>
        <w:spacing w:before="300" w:after="150" w:line="255" w:lineRule="atLeast"/>
        <w:jc w:val="both"/>
        <w:outlineLvl w:val="3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lastRenderedPageBreak/>
        <w:t>GESTIONE DELLE CRISI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15) gli psicologi dovrebbero fornire riferimenti a strutture cliniche nella posizione geografica del cliente in caso di emergenza, prima di iniziare l’intervento on line.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 </w:t>
      </w: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Fonte</w:t>
      </w: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: </w:t>
      </w:r>
      <w:hyperlink r:id="rId6" w:tgtFrame="_blank" w:history="1">
        <w:r w:rsidRPr="00E718FC">
          <w:rPr>
            <w:rFonts w:ascii="Lucida Sans Unicode" w:eastAsia="Times New Roman" w:hAnsi="Lucida Sans Unicode" w:cs="Lucida Sans Unicode"/>
            <w:color w:val="B2251F"/>
            <w:sz w:val="20"/>
            <w:szCs w:val="20"/>
            <w:lang w:eastAsia="it-IT"/>
          </w:rPr>
          <w:t>www.psy.it</w:t>
        </w:r>
      </w:hyperlink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 Sito del </w:t>
      </w: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Consiglio Nazionale Ordine Psicologi</w:t>
      </w: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 (CNOP) - </w:t>
      </w:r>
      <w:hyperlink r:id="rId7" w:tgtFrame="_blank" w:history="1">
        <w:r w:rsidRPr="00E718FC">
          <w:rPr>
            <w:rFonts w:ascii="Lucida Sans Unicode" w:eastAsia="Times New Roman" w:hAnsi="Lucida Sans Unicode" w:cs="Lucida Sans Unicode"/>
            <w:b/>
            <w:bCs/>
            <w:color w:val="B2251F"/>
            <w:sz w:val="20"/>
            <w:szCs w:val="20"/>
            <w:lang w:eastAsia="it-IT"/>
          </w:rPr>
          <w:t>Scarica da qui</w:t>
        </w:r>
      </w:hyperlink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 le nuove Linee Guida</w:t>
      </w:r>
    </w:p>
    <w:p w:rsidR="00E718FC" w:rsidRPr="00E718FC" w:rsidRDefault="00E718FC" w:rsidP="00E718FC">
      <w:pPr>
        <w:shd w:val="clear" w:color="auto" w:fill="FFFFFF"/>
        <w:spacing w:before="225" w:after="225" w:line="240" w:lineRule="auto"/>
        <w:jc w:val="both"/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</w:pP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 </w:t>
      </w:r>
      <w:r w:rsidRPr="00E718FC">
        <w:rPr>
          <w:rFonts w:ascii="BebasNeueRegular" w:eastAsia="Times New Roman" w:hAnsi="BebasNeueRegular" w:cs="Times New Roman"/>
          <w:caps/>
          <w:color w:val="B2251F"/>
          <w:sz w:val="26"/>
          <w:szCs w:val="26"/>
          <w:lang w:eastAsia="it-IT"/>
        </w:rPr>
        <w:t>LA COMMISSIONE NAZIONALE ATTI TIPICI (ANNO 2017)</w:t>
      </w:r>
    </w:p>
    <w:p w:rsidR="00E718FC" w:rsidRPr="00E718FC" w:rsidRDefault="00E718FC" w:rsidP="00E7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 xml:space="preserve">Antonella </w:t>
      </w:r>
      <w:proofErr w:type="spellStart"/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Bozzaotra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, Presidente dell’ordine degli Psicologi della Campania, Psicologa Psicoterapeuta didatta, dirigente unità operativa Psicologia Clinica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asl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na1 Centro. si occupa di intervento psicologico nei contesti innovativi della professione.</w:t>
      </w:r>
    </w:p>
    <w:p w:rsidR="00E718FC" w:rsidRPr="00E718FC" w:rsidRDefault="00E718FC" w:rsidP="00E7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 xml:space="preserve">Ulderico </w:t>
      </w:r>
      <w:proofErr w:type="spellStart"/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Cicconi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, Psicologo Psicoterapeuta. dirigente sanitario, è responsabile del servizio di Psicologia e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Psicodiagnosi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presso il Centro di salute mentale di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s.egidio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alla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v.ta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asl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di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teramo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.</w:t>
      </w:r>
    </w:p>
    <w:p w:rsidR="00E718FC" w:rsidRPr="00E718FC" w:rsidRDefault="00E718FC" w:rsidP="00E7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Luigi Di Giuseppe</w:t>
      </w: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, Psicologo, psicoterapeuta, specialista in sessuologia clinica. libero professionista e specialista ambulatoriale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asl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 02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abruzzo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.</w:t>
      </w:r>
    </w:p>
    <w:p w:rsidR="00E718FC" w:rsidRPr="00E718FC" w:rsidRDefault="00E718FC" w:rsidP="00E7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 xml:space="preserve">Tancredi Di </w:t>
      </w:r>
      <w:proofErr w:type="spellStart"/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Iullo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 xml:space="preserve">, Presidente dell’ordine degli Psicologi della regione </w:t>
      </w:r>
      <w:proofErr w:type="spellStart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abruzzo</w:t>
      </w:r>
      <w:proofErr w:type="spellEnd"/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. Psicologo Psicoterapeuta. si occupa di psicologia dell’età evolutiva.</w:t>
      </w:r>
    </w:p>
    <w:p w:rsidR="00E718FC" w:rsidRPr="00E718FC" w:rsidRDefault="00E718FC" w:rsidP="00E7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</w:pP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Stefano Manzo</w:t>
      </w: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, Psicologo, dottore di ricerca in Psicologia Clinica, fondatore e Presidente ente di ricerca anima psicologia e nuove tecnologie.</w:t>
      </w:r>
    </w:p>
    <w:p w:rsidR="0003703E" w:rsidRDefault="00E718FC" w:rsidP="00E718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</w:pPr>
      <w:r w:rsidRPr="00E718FC">
        <w:rPr>
          <w:rFonts w:ascii="Lucida Sans Unicode" w:eastAsia="Times New Roman" w:hAnsi="Lucida Sans Unicode" w:cs="Lucida Sans Unicode"/>
          <w:b/>
          <w:bCs/>
          <w:color w:val="666666"/>
          <w:sz w:val="20"/>
          <w:szCs w:val="20"/>
          <w:lang w:eastAsia="it-IT"/>
        </w:rPr>
        <w:t>Luca Pierucci</w:t>
      </w:r>
      <w:r w:rsidRPr="00E718FC"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it-IT"/>
        </w:rPr>
        <w:t>, Presidente dell’ordine degli Psicologi delle marche. Psicologo, Psicoterapeuta. libero professionista.</w:t>
      </w:r>
    </w:p>
    <w:sectPr w:rsidR="0003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CD5"/>
    <w:multiLevelType w:val="multilevel"/>
    <w:tmpl w:val="33C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FC"/>
    <w:rsid w:val="0003703E"/>
    <w:rsid w:val="00E7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1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71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718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718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8F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18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1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71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718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718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8F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718F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181">
          <w:marLeft w:val="0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sy.it/wp-content/uploads/2015/04/Atti-Tipici_DEF_interno-L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2020-04-19T05:35:00Z</dcterms:created>
  <dcterms:modified xsi:type="dcterms:W3CDTF">2020-04-19T05:40:00Z</dcterms:modified>
</cp:coreProperties>
</file>